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4848225</wp:posOffset>
            </wp:positionH>
            <wp:positionV relativeFrom="paragraph">
              <wp:posOffset>114300</wp:posOffset>
            </wp:positionV>
            <wp:extent cx="1738103" cy="917632"/>
            <wp:effectExtent b="0" l="0" r="0" t="0"/>
            <wp:wrapSquare wrapText="bothSides" distB="114300" distT="114300" distL="114300" distR="11430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8103" cy="9176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2024-2025 Strategic Action Plan</w:t>
      </w:r>
    </w:p>
    <w:p w:rsidR="00000000" w:rsidDel="00000000" w:rsidP="00000000" w:rsidRDefault="00000000" w:rsidRPr="00000000" w14:paraId="00000006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Suicide Prevention </w:t>
      </w:r>
    </w:p>
    <w:tbl>
      <w:tblPr>
        <w:tblStyle w:val="Table1"/>
        <w:tblW w:w="111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80"/>
        <w:gridCol w:w="1680"/>
        <w:gridCol w:w="1740"/>
        <w:gridCol w:w="1590"/>
        <w:gridCol w:w="1515"/>
        <w:gridCol w:w="1125"/>
        <w:tblGridChange w:id="0">
          <w:tblGrid>
            <w:gridCol w:w="3480"/>
            <w:gridCol w:w="1680"/>
            <w:gridCol w:w="1740"/>
            <w:gridCol w:w="1590"/>
            <w:gridCol w:w="1515"/>
            <w:gridCol w:w="1125"/>
          </w:tblGrid>
        </w:tblGridChange>
      </w:tblGrid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u w:val="single"/>
                <w:rtl w:val="0"/>
              </w:rPr>
              <w:t xml:space="preserve">Measurable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 Activity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How will we measure this?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Who is responsible?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By When?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Progress (COMPLETED, IN PROGRESS, ON HOLD, NOT STARTED)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Project Team Needed?</w:t>
            </w:r>
          </w:p>
        </w:tc>
      </w:tr>
      <w:tr>
        <w:trPr>
          <w:cantSplit w:val="0"/>
          <w:trHeight w:val="820.664062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Assist 2 employers in creating mental health days (outside of normal PTO) for employees.</w:t>
            </w:r>
          </w:p>
        </w:tc>
        <w:tc>
          <w:tcPr/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ind w:left="720" w:hanging="360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Letters to unions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ind w:left="720" w:hanging="360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List of those who do already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ind w:left="720" w:hanging="360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#of changes written into policy 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Premier Health, Goodwill Easter Seals Miami Valley, Omega CDC, Dayton Metro Library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lef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August  2025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Support 2 schools or districts in working with the ESC to make policy changes that focus on restorative practices.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#of contacts with school administration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spreadsheet?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Cohorts already versus final 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Montgomery County Educational Services Center, Dayton Children’s Hospital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July 2025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highlight w:val="white"/>
        </w:rPr>
      </w:pPr>
      <w:r w:rsidDel="00000000" w:rsidR="00000000" w:rsidRPr="00000000">
        <w:rPr>
          <w:b w:val="1"/>
          <w:sz w:val="32"/>
          <w:szCs w:val="32"/>
          <w:highlight w:val="white"/>
          <w:rtl w:val="0"/>
        </w:rPr>
        <w:t xml:space="preserve">Power-Based Violence Prevention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35.0" w:type="dxa"/>
        <w:jc w:val="left"/>
        <w:tblInd w:w="-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25"/>
        <w:gridCol w:w="1410"/>
        <w:gridCol w:w="2145"/>
        <w:gridCol w:w="1530"/>
        <w:gridCol w:w="1500"/>
        <w:gridCol w:w="1125"/>
        <w:tblGridChange w:id="0">
          <w:tblGrid>
            <w:gridCol w:w="3525"/>
            <w:gridCol w:w="1410"/>
            <w:gridCol w:w="2145"/>
            <w:gridCol w:w="1530"/>
            <w:gridCol w:w="1500"/>
            <w:gridCol w:w="1125"/>
          </w:tblGrid>
        </w:tblGridChange>
      </w:tblGrid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u w:val="single"/>
                <w:rtl w:val="0"/>
              </w:rPr>
              <w:t xml:space="preserve">Measurable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 Activity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How will we measure this?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Who is responsible?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By When?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Progress (COMPLETED, IN PROGRESS, ON HOLD, NOT STARTED)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Project Team Needed?</w:t>
            </w:r>
          </w:p>
        </w:tc>
      </w:tr>
      <w:tr>
        <w:trPr>
          <w:cantSplit w:val="0"/>
          <w:trHeight w:val="478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Educate 10 elected officials on best practices in rent control and safe housing access for survivors.</w:t>
            </w:r>
          </w:p>
        </w:tc>
        <w:tc>
          <w:tcPr/>
          <w:p w:rsidR="00000000" w:rsidDel="00000000" w:rsidP="00000000" w:rsidRDefault="00000000" w:rsidRPr="00000000" w14:paraId="0000002C">
            <w:pPr>
              <w:pStyle w:val="Heading1"/>
              <w:jc w:val="center"/>
              <w:rPr>
                <w:b w:val="0"/>
                <w:sz w:val="16"/>
                <w:szCs w:val="16"/>
                <w:highlight w:val="white"/>
              </w:rPr>
            </w:pPr>
            <w:bookmarkStart w:colFirst="0" w:colLast="0" w:name="_heading=h.7wmrodcd9nq" w:id="0"/>
            <w:bookmarkEnd w:id="0"/>
            <w:r w:rsidDel="00000000" w:rsidR="00000000" w:rsidRPr="00000000">
              <w:rPr>
                <w:b w:val="0"/>
                <w:sz w:val="16"/>
                <w:szCs w:val="16"/>
                <w:highlight w:val="white"/>
                <w:rtl w:val="0"/>
              </w:rPr>
              <w:t xml:space="preserve">of contacts with officials (spreadsheet?)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December 2025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highlight w:val="white"/>
                <w:rtl w:val="0"/>
              </w:rPr>
              <w:t xml:space="preserve">Reach out to 7 elected officials to advocate for implementing a local policy creating accountability for schools in implementing Erin’s Law.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Spreadsheet/report out at P&amp;A meetings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Dayton Children’s Hospital, Family Services Association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December 2025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highlight w:val="white"/>
        </w:rPr>
      </w:pPr>
      <w:r w:rsidDel="00000000" w:rsidR="00000000" w:rsidRPr="00000000">
        <w:rPr>
          <w:b w:val="1"/>
          <w:sz w:val="32"/>
          <w:szCs w:val="32"/>
          <w:highlight w:val="white"/>
          <w:rtl w:val="0"/>
        </w:rPr>
        <w:t xml:space="preserve">Self-Care</w:t>
      </w:r>
      <w:r w:rsidDel="00000000" w:rsidR="00000000" w:rsidRPr="00000000">
        <w:rPr>
          <w:rtl w:val="0"/>
        </w:rPr>
      </w:r>
    </w:p>
    <w:tbl>
      <w:tblPr>
        <w:tblStyle w:val="Table3"/>
        <w:tblW w:w="112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80"/>
        <w:gridCol w:w="1665"/>
        <w:gridCol w:w="2190"/>
        <w:gridCol w:w="1395"/>
        <w:gridCol w:w="1410"/>
        <w:gridCol w:w="1125"/>
        <w:tblGridChange w:id="0">
          <w:tblGrid>
            <w:gridCol w:w="3480"/>
            <w:gridCol w:w="1665"/>
            <w:gridCol w:w="2190"/>
            <w:gridCol w:w="1395"/>
            <w:gridCol w:w="1410"/>
            <w:gridCol w:w="1125"/>
          </w:tblGrid>
        </w:tblGridChange>
      </w:tblGrid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u w:val="single"/>
                <w:rtl w:val="0"/>
              </w:rPr>
              <w:t xml:space="preserve">Measurable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 Activity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How will we measure this?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Who is responsible?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By When?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Progress (COMPLETED, IN PROGRESS, ON HOLD, NOT STARTED)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Project Team Needed?</w:t>
            </w:r>
          </w:p>
        </w:tc>
      </w:tr>
      <w:tr>
        <w:trPr>
          <w:cantSplit w:val="0"/>
          <w:trHeight w:val="452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Raise awareness for mental health concerns for youth, addressing 1 piece of legislation that has a committee hearing.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Provided written testimony for Andrea White’s bill requiring 988 to be on student IDs, planners and on school website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Excel Doc to track all pieces of legislation concerning youth or file with correspondence 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Family Services Association, Dayton Children’s Hospital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End of the legislative session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December 31 2024 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*2025 goal will go into 2026* 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color w:val="4a86e8"/>
                <w:highlight w:val="white"/>
              </w:rPr>
            </w:pPr>
            <w:r w:rsidDel="00000000" w:rsidR="00000000" w:rsidRPr="00000000">
              <w:rPr>
                <w:color w:val="4a86e8"/>
                <w:highlight w:val="white"/>
                <w:rtl w:val="0"/>
              </w:rPr>
              <w:t xml:space="preserve">COMPLETED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Create legislative brief for 32 school buildings in response to HB 68 (gender-affirming care)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Excel tracking form 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Dayton Metro Library 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June 2025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 PROGRESS 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  <w:highlight w:val="white"/>
        </w:rPr>
      </w:pPr>
      <w:r w:rsidDel="00000000" w:rsidR="00000000" w:rsidRPr="00000000">
        <w:rPr>
          <w:b w:val="1"/>
          <w:sz w:val="32"/>
          <w:szCs w:val="32"/>
          <w:highlight w:val="white"/>
          <w:rtl w:val="0"/>
        </w:rPr>
        <w:t xml:space="preserve">Gaming &amp; Gambling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3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80"/>
        <w:gridCol w:w="1890"/>
        <w:gridCol w:w="2130"/>
        <w:gridCol w:w="1245"/>
        <w:gridCol w:w="1410"/>
        <w:gridCol w:w="1185"/>
        <w:tblGridChange w:id="0">
          <w:tblGrid>
            <w:gridCol w:w="3480"/>
            <w:gridCol w:w="1890"/>
            <w:gridCol w:w="2130"/>
            <w:gridCol w:w="1245"/>
            <w:gridCol w:w="1410"/>
            <w:gridCol w:w="1185"/>
          </w:tblGrid>
        </w:tblGridChange>
      </w:tblGrid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u w:val="single"/>
                <w:rtl w:val="0"/>
              </w:rPr>
              <w:t xml:space="preserve">Measurable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 Activity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How will we measure this?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Who is responsible?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By When?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Progress (COMPLETED, IN PROGRESS, ON HOLD, NOT STARTED)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Project Team Needed?</w:t>
            </w:r>
          </w:p>
        </w:tc>
      </w:tr>
      <w:tr>
        <w:trPr>
          <w:cantSplit w:val="0"/>
          <w:trHeight w:val="452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Create sample policy for schools to implement an age requirement for youth to assist with any gambling-related fundraising activities, supporting 10 schools.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Excel tracking form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June 2025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Create and send a letter of support for the NCAA against college-level sports betting in Ohio.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Development of the letter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December 2024 (complete in 2024 and send to new General Assembly in 2025)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ON HOLD 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b w:val="1"/>
          <w:highlight w:val="white"/>
        </w:rPr>
      </w:pPr>
      <w:r w:rsidDel="00000000" w:rsidR="00000000" w:rsidRPr="00000000">
        <w:rPr>
          <w:b w:val="1"/>
          <w:sz w:val="32"/>
          <w:szCs w:val="32"/>
          <w:highlight w:val="white"/>
          <w:rtl w:val="0"/>
        </w:rPr>
        <w:t xml:space="preserve">Opioid Prevention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2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80"/>
        <w:gridCol w:w="2130"/>
        <w:gridCol w:w="2025"/>
        <w:gridCol w:w="1140"/>
        <w:gridCol w:w="1410"/>
        <w:gridCol w:w="1110"/>
        <w:tblGridChange w:id="0">
          <w:tblGrid>
            <w:gridCol w:w="3480"/>
            <w:gridCol w:w="2130"/>
            <w:gridCol w:w="2025"/>
            <w:gridCol w:w="1140"/>
            <w:gridCol w:w="1410"/>
            <w:gridCol w:w="1110"/>
          </w:tblGrid>
        </w:tblGridChange>
      </w:tblGrid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u w:val="single"/>
                <w:rtl w:val="0"/>
              </w:rPr>
              <w:t xml:space="preserve">Measurable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 Activity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How will we measure this?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Who is responsible?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By When?</w:t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Progress (COMPLETED, IN PROGRESS, ON HOLD, NOT STARTED)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Project Team Needed?</w:t>
            </w:r>
          </w:p>
        </w:tc>
      </w:tr>
      <w:tr>
        <w:trPr>
          <w:cantSplit w:val="0"/>
          <w:trHeight w:val="452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Work with 7 Montgomery County elected officials to advocate for a mandatory physician check-in after prescribing opioids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Spreadsheets, report outs at MCPC meetings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March 2025 (have time to communicate with new elected officials)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Send issue brief to pass Opioid Warning sticker policy at the state level </w:t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Sending outing the letter again </w:t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Dayton Children’s Hospital, Montgomery County Commission </w:t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April </w:t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2025</w:t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b w:val="1"/>
          <w:highlight w:val="white"/>
        </w:rPr>
      </w:pPr>
      <w:r w:rsidDel="00000000" w:rsidR="00000000" w:rsidRPr="00000000">
        <w:rPr>
          <w:b w:val="1"/>
          <w:sz w:val="32"/>
          <w:szCs w:val="32"/>
          <w:highlight w:val="white"/>
          <w:rtl w:val="0"/>
        </w:rPr>
        <w:t xml:space="preserve">Cannabis &amp; Alcohol Prevention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1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80"/>
        <w:gridCol w:w="2280"/>
        <w:gridCol w:w="1800"/>
        <w:gridCol w:w="975"/>
        <w:gridCol w:w="1515"/>
        <w:gridCol w:w="1050"/>
        <w:tblGridChange w:id="0">
          <w:tblGrid>
            <w:gridCol w:w="3480"/>
            <w:gridCol w:w="2280"/>
            <w:gridCol w:w="1800"/>
            <w:gridCol w:w="975"/>
            <w:gridCol w:w="1515"/>
            <w:gridCol w:w="1050"/>
          </w:tblGrid>
        </w:tblGridChange>
      </w:tblGrid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u w:val="single"/>
                <w:rtl w:val="0"/>
              </w:rPr>
              <w:t xml:space="preserve">Measurable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 Activity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How will we measure this?</w:t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Who is responsible?</w:t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By When?</w:t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Progress (COMPLETED, IN PROGRESS, ON HOLD, NOT STARTED)</w:t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Project Team Needed?</w:t>
            </w:r>
          </w:p>
        </w:tc>
      </w:tr>
      <w:tr>
        <w:trPr>
          <w:cantSplit w:val="0"/>
          <w:trHeight w:val="452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Submit letter of objection to new liquor license proposed in Old North Dayton, as requested by the Old North Dayton Neighborhood Association</w:t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Letter sent to City of Dayton</w:t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Montgomery County Commission, East End Community Services, Old North Dayton Neighborhood Association, Montgomery County Educational Services Center</w:t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September 2024</w:t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COMPLETED</w:t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tabs>
        <w:tab w:val="center" w:leader="none" w:pos="4680"/>
        <w:tab w:val="right" w:leader="none" w:pos="9360"/>
      </w:tabs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6">
    <w:pPr>
      <w:tabs>
        <w:tab w:val="center" w:leader="none" w:pos="4680"/>
        <w:tab w:val="right" w:leader="none" w:pos="9360"/>
      </w:tabs>
      <w:rPr>
        <w:b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b w:val="1"/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E3D97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E3D97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0E3D9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FB73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FB733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FB73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FB7337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FB7337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B733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B7337"/>
    <w:rPr>
      <w:rFonts w:ascii="Segoe UI" w:cs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CA0FC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A0FC5"/>
  </w:style>
  <w:style w:type="paragraph" w:styleId="Footer">
    <w:name w:val="footer"/>
    <w:basedOn w:val="Normal"/>
    <w:link w:val="FooterChar"/>
    <w:uiPriority w:val="99"/>
    <w:unhideWhenUsed w:val="1"/>
    <w:rsid w:val="00CA0FC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A0FC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D5Wv6YNh+noV+Ql3+H/D90Wi1A==">CgMxLjAyDWguN3dtcm9kY2Q5bnE4AHIhMU1paGx0elBjckFiSFN3SGFHT3MwN2llOTFnWGpVaW5h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2019-08-05T15:28:00Z</dcterms:created>
  <dc:creator>Jacqueline Rhodes</dc:creator>
</cp:coreProperties>
</file>